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Lunch Money Life first met at a local library as part of a rapidly expanding philosophical reading group. Forming the cultural arm of the organisation were the musicians that would later be known as Lunch Money Life. Soon becoming dissatisfied with the direction of the group, they split to form a purely musical cell, whose wordless communications would prove the most effective medium for their message.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band is lead by two brothers on live horns and stacks of temperamental electronics. A jagged backline of guitar, bass, and drums supply interlocking patterns that anchor the ambient, soaring wash. The players have been on the fringes of the London music scene for years, between them creating &amp; sculpting Church of Sound, Total Refreshment Centre, Touching Bass &amp; Tiff’s Joints. In the wake of 2018’s sold-out collaboration with Jamaican outfit Equiknoxx - </w:t>
      </w:r>
      <w:hyperlink r:id="rId6">
        <w:r w:rsidDel="00000000" w:rsidR="00000000" w:rsidRPr="00000000">
          <w:rPr>
            <w:color w:val="1155cc"/>
            <w:u w:val="single"/>
            <w:rtl w:val="0"/>
          </w:rPr>
          <w:t xml:space="preserve">Living3000 EP</w:t>
        </w:r>
      </w:hyperlink>
      <w:r w:rsidDel="00000000" w:rsidR="00000000" w:rsidRPr="00000000">
        <w:rPr>
          <w:rtl w:val="0"/>
        </w:rPr>
        <w:t xml:space="preserve"> - the group is staring down a busy 12 months: an April </w:t>
      </w:r>
      <w:hyperlink r:id="rId7">
        <w:r w:rsidDel="00000000" w:rsidR="00000000" w:rsidRPr="00000000">
          <w:rPr>
            <w:color w:val="1155cc"/>
            <w:u w:val="single"/>
            <w:rtl w:val="0"/>
          </w:rPr>
          <w:t xml:space="preserve">lunchmoneylife label compilation</w:t>
        </w:r>
      </w:hyperlink>
      <w:r w:rsidDel="00000000" w:rsidR="00000000" w:rsidRPr="00000000">
        <w:rPr>
          <w:rtl w:val="0"/>
        </w:rPr>
        <w:t xml:space="preserve"> in the form of a cereal box, September’s Unlimited Ice Cream Palace EP on Kaya Kaya records and their full-length de</w:t>
      </w:r>
      <w:r w:rsidDel="00000000" w:rsidR="00000000" w:rsidRPr="00000000">
        <w:rPr>
          <w:rtl w:val="0"/>
        </w:rPr>
        <w:t xml:space="preserve">but album is set for release early next year.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oundcloud.com/lunchmoneylife/sets/living3000ep" TargetMode="External"/><Relationship Id="rId7" Type="http://schemas.openxmlformats.org/officeDocument/2006/relationships/hyperlink" Target="https://lunchmoneylife.bandcamp.com/album/lunchmoneylife-sty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